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10FD" w:rsidRDefault="00E410FD" w:rsidP="00E410FD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</w:tabs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E410FD" w:rsidRDefault="00E410FD" w:rsidP="00E410FD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</w:tabs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E410FD" w:rsidRDefault="00E410FD" w:rsidP="00E410FD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</w:tabs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E410FD" w:rsidRPr="00E410FD" w:rsidRDefault="00E410FD" w:rsidP="00E410FD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</w:tabs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E410F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Nieuwe gewaarborgde intrestvoet</w:t>
      </w:r>
    </w:p>
    <w:p w:rsidR="00E410FD" w:rsidRPr="00E410FD" w:rsidRDefault="00E410FD" w:rsidP="00E410FD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</w:tabs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E410F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Betreft: uw contract &amp;FISC &amp;contractnummer</w:t>
      </w:r>
    </w:p>
    <w:p w:rsidR="00E410FD" w:rsidRPr="00E410FD" w:rsidRDefault="00E410FD" w:rsidP="00E410FD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</w:tabs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410FD">
        <w:rPr>
          <w:rFonts w:asciiTheme="minorHAnsi" w:eastAsiaTheme="minorHAnsi" w:hAnsiTheme="minorHAnsi" w:cstheme="minorBidi"/>
          <w:sz w:val="22"/>
          <w:szCs w:val="22"/>
          <w:lang w:eastAsia="en-US"/>
        </w:rPr>
        <w:t>Antwerpen, postdatum</w:t>
      </w:r>
    </w:p>
    <w:p w:rsidR="00E410FD" w:rsidRPr="00E410FD" w:rsidRDefault="00E410FD" w:rsidP="00E410FD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</w:tabs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410FD">
        <w:rPr>
          <w:rFonts w:asciiTheme="minorHAnsi" w:eastAsiaTheme="minorHAnsi" w:hAnsiTheme="minorHAnsi" w:cstheme="minorBidi"/>
          <w:sz w:val="22"/>
          <w:szCs w:val="22"/>
          <w:lang w:eastAsia="en-US"/>
        </w:rPr>
        <w:t>Beste klant,</w:t>
      </w:r>
    </w:p>
    <w:p w:rsidR="00E410FD" w:rsidRPr="00E410FD" w:rsidRDefault="00E410FD" w:rsidP="00E410FD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</w:tabs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410F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 heeft via uw </w:t>
      </w:r>
      <w:r w:rsidR="00514208">
        <w:rPr>
          <w:rFonts w:asciiTheme="minorHAnsi" w:eastAsiaTheme="minorHAnsi" w:hAnsiTheme="minorHAnsi" w:cstheme="minorBidi"/>
          <w:sz w:val="22"/>
          <w:szCs w:val="22"/>
          <w:lang w:eastAsia="en-US"/>
        </w:rPr>
        <w:t>makelaar</w:t>
      </w:r>
      <w:r w:rsidRPr="00E410F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voor uw levensverzekering voor Vivium gekozen.  Wij danken u voor uw vertrouwen.  De premies van deze levensverzekering worden (gedeeltelijk) belegd in een vastrentende formule (tak21). </w:t>
      </w:r>
      <w:r w:rsidRPr="00E410F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Om in lijn te blijven met de langetermijnrente op de financiële markt, hebben wij besloten om de gewaarborgde intrestvoeten te laten dalen. Zo kunnen wij uw belangen voor de toekomst veiligstellen. </w:t>
      </w:r>
    </w:p>
    <w:p w:rsidR="00E410FD" w:rsidRPr="00E410FD" w:rsidRDefault="00E410FD" w:rsidP="00E410FD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</w:tabs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:rsidR="00E410FD" w:rsidRPr="00E410FD" w:rsidRDefault="00E410FD" w:rsidP="00E410FD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</w:tabs>
        <w:spacing w:line="276" w:lineRule="auto"/>
        <w:rPr>
          <w:rFonts w:asciiTheme="minorHAnsi" w:eastAsiaTheme="minorHAnsi" w:hAnsiTheme="minorHAnsi" w:cstheme="minorBidi"/>
          <w:b/>
          <w:color w:val="002060"/>
          <w:sz w:val="22"/>
          <w:szCs w:val="22"/>
          <w:lang w:eastAsia="en-US"/>
        </w:rPr>
      </w:pPr>
      <w:r w:rsidRPr="00E410FD">
        <w:rPr>
          <w:rFonts w:asciiTheme="minorHAnsi" w:eastAsiaTheme="minorHAnsi" w:hAnsiTheme="minorHAnsi" w:cstheme="minorBidi"/>
          <w:b/>
          <w:color w:val="002060"/>
          <w:sz w:val="22"/>
          <w:szCs w:val="22"/>
          <w:lang w:eastAsia="en-US"/>
        </w:rPr>
        <w:t xml:space="preserve">Nieuwe gewaarborgde intrestvoet van </w:t>
      </w:r>
      <w:r w:rsidR="00514208">
        <w:rPr>
          <w:rFonts w:asciiTheme="minorHAnsi" w:eastAsiaTheme="minorHAnsi" w:hAnsiTheme="minorHAnsi" w:cstheme="minorBidi"/>
          <w:b/>
          <w:color w:val="002060"/>
          <w:sz w:val="22"/>
          <w:szCs w:val="22"/>
          <w:lang w:eastAsia="en-US"/>
        </w:rPr>
        <w:t xml:space="preserve">0,25 </w:t>
      </w:r>
      <w:r w:rsidRPr="00E410FD">
        <w:rPr>
          <w:rFonts w:asciiTheme="minorHAnsi" w:eastAsiaTheme="minorHAnsi" w:hAnsiTheme="minorHAnsi" w:cstheme="minorBidi"/>
          <w:b/>
          <w:color w:val="002060"/>
          <w:sz w:val="22"/>
          <w:szCs w:val="22"/>
          <w:lang w:eastAsia="en-US"/>
        </w:rPr>
        <w:t>%</w:t>
      </w:r>
    </w:p>
    <w:p w:rsidR="00E410FD" w:rsidRPr="00E410FD" w:rsidRDefault="00E410FD" w:rsidP="00E410FD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</w:tabs>
        <w:spacing w:line="276" w:lineRule="auto"/>
        <w:rPr>
          <w:rFonts w:asciiTheme="minorHAnsi" w:eastAsiaTheme="minorHAnsi" w:hAnsiTheme="minorHAnsi" w:cstheme="minorBidi"/>
          <w:color w:val="002060"/>
          <w:sz w:val="22"/>
          <w:szCs w:val="22"/>
          <w:lang w:eastAsia="en-US"/>
        </w:rPr>
      </w:pPr>
    </w:p>
    <w:p w:rsidR="00E410FD" w:rsidRPr="00E410FD" w:rsidRDefault="00E410FD" w:rsidP="00E410FD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</w:tabs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410F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We passen de gewaarborgde intrestvoet aan voor de </w:t>
      </w:r>
      <w:r w:rsidRPr="00E410F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nieuwe betalingen</w:t>
      </w:r>
      <w:r w:rsidRPr="00E410F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in uw contract:</w:t>
      </w:r>
    </w:p>
    <w:p w:rsidR="00E410FD" w:rsidRPr="00E410FD" w:rsidRDefault="00E410FD" w:rsidP="00E410FD">
      <w:pPr>
        <w:numPr>
          <w:ilvl w:val="0"/>
          <w:numId w:val="3"/>
        </w:num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</w:tabs>
        <w:autoSpaceDE w:val="0"/>
        <w:autoSpaceDN w:val="0"/>
        <w:adjustRightInd w:val="0"/>
        <w:spacing w:after="200" w:line="276" w:lineRule="auto"/>
        <w:contextualSpacing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410F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De </w:t>
      </w:r>
      <w:r w:rsidRPr="00E410F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vrije stortingen</w:t>
      </w:r>
      <w:r w:rsidRPr="00E410F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die u eventueel in uw contract doet,  zullen </w:t>
      </w:r>
      <w:r w:rsidRPr="00E410F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vanaf 30 april 2022</w:t>
      </w:r>
      <w:r w:rsidRPr="00E410F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gekapitaliseerd worden aan een </w:t>
      </w:r>
      <w:r w:rsidRPr="00E410F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gewaarborgde intrestvoet van </w:t>
      </w:r>
      <w:r w:rsidR="0051420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0,25 </w:t>
      </w:r>
      <w:r w:rsidRPr="00E410F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%.</w:t>
      </w:r>
      <w:r w:rsidRPr="00E410F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</w:p>
    <w:p w:rsidR="00E410FD" w:rsidRPr="00E410FD" w:rsidRDefault="00E410FD" w:rsidP="00E410FD">
      <w:pPr>
        <w:numPr>
          <w:ilvl w:val="0"/>
          <w:numId w:val="3"/>
        </w:num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</w:tabs>
        <w:autoSpaceDE w:val="0"/>
        <w:autoSpaceDN w:val="0"/>
        <w:adjustRightInd w:val="0"/>
        <w:spacing w:after="200" w:line="276" w:lineRule="auto"/>
        <w:contextualSpacing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410F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Uw </w:t>
      </w:r>
      <w:r w:rsidRPr="00E410F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geplande periodieke premiebetalingen</w:t>
      </w:r>
      <w:r w:rsidRPr="00E410F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in dit contract zullen </w:t>
      </w:r>
      <w:r w:rsidRPr="00E410F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vanaf 1 juni 2022</w:t>
      </w:r>
      <w:r w:rsidRPr="00E410F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aan deze intrestvoet opgerent worden.</w:t>
      </w:r>
    </w:p>
    <w:p w:rsidR="00E410FD" w:rsidRPr="00E410FD" w:rsidRDefault="00E410FD" w:rsidP="00E410FD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</w:tabs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410F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De intrestaanpassing heeft </w:t>
      </w:r>
      <w:r w:rsidRPr="00E410FD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geen</w:t>
      </w:r>
      <w:r w:rsidRPr="00E410F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gevolgen voor stortingen gedaan vóór 30 april 2022.  </w:t>
      </w:r>
    </w:p>
    <w:p w:rsidR="00E410FD" w:rsidRPr="00E410FD" w:rsidRDefault="00E410FD" w:rsidP="00E410FD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</w:tabs>
        <w:spacing w:after="200" w:line="276" w:lineRule="auto"/>
        <w:rPr>
          <w:rFonts w:asciiTheme="minorHAnsi" w:eastAsiaTheme="minorHAnsi" w:hAnsiTheme="minorHAnsi" w:cstheme="minorHAnsi"/>
          <w:b/>
          <w:sz w:val="22"/>
          <w:szCs w:val="22"/>
          <w:highlight w:val="lightGray"/>
          <w:lang w:eastAsia="en-US"/>
        </w:rPr>
      </w:pPr>
    </w:p>
    <w:p w:rsidR="00E410FD" w:rsidRPr="0034134E" w:rsidRDefault="0034134E" w:rsidP="00E410FD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</w:tabs>
        <w:spacing w:after="200" w:line="276" w:lineRule="auto"/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eastAsia="en-US"/>
        </w:rPr>
      </w:pPr>
      <w:r w:rsidRPr="00E119B2">
        <w:rPr>
          <w:rFonts w:asciiTheme="minorHAnsi" w:eastAsiaTheme="minorHAnsi" w:hAnsiTheme="minorHAnsi" w:cstheme="minorHAnsi"/>
          <w:b/>
          <w:i/>
          <w:iCs/>
          <w:sz w:val="22"/>
          <w:szCs w:val="22"/>
          <w:highlight w:val="lightGray"/>
          <w:lang w:eastAsia="en-US"/>
        </w:rPr>
        <w:t>(Volgende paragraaf verschijnt enkel bij contracten met toekomstgarantie 4,75% of 3,25%)</w:t>
      </w:r>
      <w:r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eastAsia="en-US"/>
        </w:rPr>
        <w:t xml:space="preserve">                                          </w:t>
      </w:r>
      <w:r w:rsidR="00E410FD" w:rsidRPr="00E410FD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eastAsia="en-US"/>
        </w:rPr>
        <w:t xml:space="preserve">Er wijzigt niets aan de toekomstgarantie van 4,75% of 3,25% op de stortingen van het betaalplan zoals omschreven in uw bijzondere voorwaarden. Met andere woorden, voor uw contract waarin een gedeelte van de premie wordt belegd aan 4,75% of 3,25%, blijft dit zo voor de gedane én de toekomstige stortingen.  </w:t>
      </w:r>
    </w:p>
    <w:p w:rsidR="00E410FD" w:rsidRPr="00E410FD" w:rsidRDefault="00E410FD" w:rsidP="00E410FD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</w:tabs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:rsidR="00E410FD" w:rsidRPr="00E410FD" w:rsidRDefault="00E410FD" w:rsidP="00E410FD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</w:tabs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E410F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Hebt u nog vragen of wenst u meer informatie? Uw makelaar of ons Service Center Life helpt u graag verder!</w:t>
      </w:r>
    </w:p>
    <w:p w:rsidR="00E410FD" w:rsidRPr="00E410FD" w:rsidRDefault="00E410FD" w:rsidP="00E410FD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</w:tabs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:rsidR="00E410FD" w:rsidRPr="00E410FD" w:rsidRDefault="00E410FD" w:rsidP="00E410FD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</w:tabs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E410F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Met vriendelijke groeten,</w:t>
      </w:r>
    </w:p>
    <w:p w:rsidR="00E410FD" w:rsidRPr="00E410FD" w:rsidRDefault="00E410FD" w:rsidP="00E410FD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</w:tabs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:rsidR="00E410FD" w:rsidRPr="00E410FD" w:rsidRDefault="00E410FD" w:rsidP="00E410FD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</w:tabs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E410F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Jeroen Spinoy </w:t>
      </w:r>
    </w:p>
    <w:p w:rsidR="00E410FD" w:rsidRPr="00E410FD" w:rsidRDefault="00E410FD" w:rsidP="00E410FD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</w:tabs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E410F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Directeur Business Development Life &amp; EB</w:t>
      </w:r>
    </w:p>
    <w:p w:rsidR="00E410FD" w:rsidRPr="00E410FD" w:rsidRDefault="00E410FD" w:rsidP="00E410FD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</w:tabs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:rsidR="00F45CDC" w:rsidRPr="009C0AAA" w:rsidRDefault="00F45CDC" w:rsidP="00FB5E8F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</w:tabs>
      </w:pPr>
    </w:p>
    <w:sectPr w:rsidR="00F45CDC" w:rsidRPr="009C0AAA" w:rsidSect="00A311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38" w:right="850" w:bottom="1701" w:left="851" w:header="709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3B3D" w:rsidRDefault="005A3B3D">
      <w:r>
        <w:separator/>
      </w:r>
    </w:p>
  </w:endnote>
  <w:endnote w:type="continuationSeparator" w:id="0">
    <w:p w:rsidR="005A3B3D" w:rsidRDefault="005A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Garamond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radeGothic LT Light">
    <w:altName w:val="Calibri"/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44CA" w:rsidRDefault="003E44CA">
    <w:pPr>
      <w:pStyle w:val="Voettekst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</w:rPr>
      <w:t>1</w:t>
    </w:r>
    <w:r>
      <w:rPr>
        <w:rStyle w:val="Paginanummer"/>
      </w:rPr>
      <w:fldChar w:fldCharType="end"/>
    </w:r>
  </w:p>
  <w:p w:rsidR="003E44CA" w:rsidRDefault="003E44C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10FD" w:rsidRDefault="00E410F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16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9"/>
      <w:gridCol w:w="846"/>
      <w:gridCol w:w="3690"/>
      <w:gridCol w:w="2410"/>
      <w:gridCol w:w="2131"/>
    </w:tblGrid>
    <w:tr w:rsidR="00FC2AB0" w:rsidTr="00FC2AB0">
      <w:trPr>
        <w:trHeight w:val="195"/>
      </w:trPr>
      <w:tc>
        <w:tcPr>
          <w:tcW w:w="1139" w:type="dxa"/>
        </w:tcPr>
        <w:p w:rsidR="00FC2AB0" w:rsidRDefault="00FC2AB0" w:rsidP="00FC2AB0">
          <w:pPr>
            <w:pStyle w:val="Voettekst"/>
            <w:tabs>
              <w:tab w:val="clear" w:pos="340"/>
              <w:tab w:val="clear" w:pos="680"/>
              <w:tab w:val="clear" w:pos="1021"/>
            </w:tabs>
            <w:spacing w:line="220" w:lineRule="exact"/>
            <w:jc w:val="right"/>
            <w:rPr>
              <w:rFonts w:ascii="Gill Sans MT" w:hAnsi="Gill Sans MT"/>
              <w:color w:val="1F497D" w:themeColor="text2"/>
              <w:sz w:val="12"/>
              <w:szCs w:val="12"/>
            </w:rPr>
          </w:pPr>
        </w:p>
      </w:tc>
      <w:tc>
        <w:tcPr>
          <w:tcW w:w="846" w:type="dxa"/>
        </w:tcPr>
        <w:p w:rsidR="00FC2AB0" w:rsidRDefault="00FC2AB0" w:rsidP="00FC2AB0">
          <w:pPr>
            <w:pStyle w:val="Voettekst"/>
            <w:tabs>
              <w:tab w:val="clear" w:pos="4153"/>
            </w:tabs>
            <w:spacing w:line="220" w:lineRule="exact"/>
            <w:rPr>
              <w:rFonts w:ascii="Gill Sans MT" w:hAnsi="Gill Sans MT"/>
              <w:color w:val="1F497D" w:themeColor="text2"/>
              <w:szCs w:val="16"/>
            </w:rPr>
          </w:pPr>
        </w:p>
      </w:tc>
      <w:tc>
        <w:tcPr>
          <w:tcW w:w="3690" w:type="dxa"/>
          <w:hideMark/>
        </w:tcPr>
        <w:p w:rsidR="00FC2AB0" w:rsidRDefault="00FC2AB0" w:rsidP="00FC2AB0">
          <w:pPr>
            <w:pStyle w:val="Voettekst"/>
            <w:tabs>
              <w:tab w:val="clear" w:pos="4153"/>
            </w:tabs>
            <w:spacing w:line="220" w:lineRule="exact"/>
            <w:rPr>
              <w:rFonts w:ascii="Gill Sans MT" w:hAnsi="Gill Sans MT"/>
              <w:color w:val="1F497D" w:themeColor="text2"/>
              <w:szCs w:val="16"/>
            </w:rPr>
          </w:pPr>
          <w:r>
            <w:rPr>
              <w:rFonts w:ascii="Gill Sans MT" w:hAnsi="Gill Sans MT"/>
              <w:bCs/>
              <w:color w:val="1F497D" w:themeColor="text2"/>
              <w:szCs w:val="16"/>
            </w:rPr>
            <w:t>Vivium</w:t>
          </w:r>
          <w:r>
            <w:rPr>
              <w:rFonts w:ascii="Gill Sans MT" w:hAnsi="Gill Sans MT"/>
              <w:color w:val="1F497D" w:themeColor="text2"/>
              <w:sz w:val="12"/>
              <w:szCs w:val="12"/>
            </w:rPr>
            <w:t xml:space="preserve"> is een merk van P&amp;V Verzekeringen cv</w:t>
          </w:r>
        </w:p>
      </w:tc>
      <w:tc>
        <w:tcPr>
          <w:tcW w:w="2410" w:type="dxa"/>
          <w:hideMark/>
        </w:tcPr>
        <w:p w:rsidR="00FC2AB0" w:rsidRDefault="00FC2AB0" w:rsidP="00FC2AB0">
          <w:pPr>
            <w:pStyle w:val="Voettekst"/>
            <w:tabs>
              <w:tab w:val="clear" w:pos="4153"/>
            </w:tabs>
            <w:spacing w:line="220" w:lineRule="exact"/>
            <w:rPr>
              <w:rFonts w:ascii="Gill Sans MT" w:hAnsi="Gill Sans MT"/>
              <w:color w:val="1F497D" w:themeColor="text2"/>
              <w:szCs w:val="16"/>
            </w:rPr>
          </w:pPr>
          <w:r>
            <w:rPr>
              <w:rFonts w:ascii="Gill Sans MT" w:hAnsi="Gill Sans MT"/>
              <w:color w:val="1F497D" w:themeColor="text2"/>
              <w:szCs w:val="16"/>
            </w:rPr>
            <w:t>Maatschappelijke Zetel</w:t>
          </w:r>
        </w:p>
      </w:tc>
      <w:tc>
        <w:tcPr>
          <w:tcW w:w="2131" w:type="dxa"/>
          <w:hideMark/>
        </w:tcPr>
        <w:p w:rsidR="00FC2AB0" w:rsidRDefault="00FC2AB0" w:rsidP="00FC2AB0">
          <w:pPr>
            <w:pStyle w:val="Voettekst"/>
            <w:tabs>
              <w:tab w:val="clear" w:pos="4153"/>
            </w:tabs>
            <w:spacing w:line="220" w:lineRule="exact"/>
            <w:rPr>
              <w:rFonts w:ascii="Gill Sans MT" w:hAnsi="Gill Sans MT"/>
              <w:color w:val="1F497D" w:themeColor="text2"/>
              <w:szCs w:val="16"/>
            </w:rPr>
          </w:pPr>
          <w:r>
            <w:rPr>
              <w:rFonts w:ascii="Gill Sans MT" w:hAnsi="Gill Sans MT"/>
              <w:color w:val="1F497D" w:themeColor="text2"/>
              <w:szCs w:val="16"/>
            </w:rPr>
            <w:t>Zetel Antwerpen</w:t>
          </w:r>
        </w:p>
      </w:tc>
    </w:tr>
    <w:tr w:rsidR="00FC2AB0" w:rsidTr="00FC2AB0">
      <w:trPr>
        <w:trHeight w:val="195"/>
      </w:trPr>
      <w:tc>
        <w:tcPr>
          <w:tcW w:w="1139" w:type="dxa"/>
        </w:tcPr>
        <w:p w:rsidR="00FC2AB0" w:rsidRDefault="00FC2AB0" w:rsidP="00FC2AB0">
          <w:pPr>
            <w:pStyle w:val="Voettekst"/>
            <w:tabs>
              <w:tab w:val="clear" w:pos="340"/>
              <w:tab w:val="clear" w:pos="680"/>
              <w:tab w:val="clear" w:pos="1021"/>
            </w:tabs>
            <w:spacing w:line="220" w:lineRule="exact"/>
            <w:jc w:val="right"/>
            <w:rPr>
              <w:rFonts w:ascii="Gill Sans MT" w:hAnsi="Gill Sans MT"/>
              <w:color w:val="1F497D" w:themeColor="text2"/>
              <w:sz w:val="12"/>
              <w:szCs w:val="12"/>
            </w:rPr>
          </w:pPr>
        </w:p>
      </w:tc>
      <w:tc>
        <w:tcPr>
          <w:tcW w:w="846" w:type="dxa"/>
        </w:tcPr>
        <w:p w:rsidR="00FC2AB0" w:rsidRDefault="00FC2AB0" w:rsidP="00FC2AB0">
          <w:pPr>
            <w:pStyle w:val="Voettekst"/>
            <w:tabs>
              <w:tab w:val="clear" w:pos="4153"/>
            </w:tabs>
            <w:spacing w:line="220" w:lineRule="exact"/>
            <w:rPr>
              <w:rFonts w:ascii="Gill Sans MT" w:hAnsi="Gill Sans MT"/>
              <w:color w:val="1F497D" w:themeColor="text2"/>
              <w:szCs w:val="16"/>
            </w:rPr>
          </w:pPr>
        </w:p>
      </w:tc>
      <w:tc>
        <w:tcPr>
          <w:tcW w:w="3690" w:type="dxa"/>
          <w:hideMark/>
        </w:tcPr>
        <w:p w:rsidR="00FC2AB0" w:rsidRDefault="00FC2AB0" w:rsidP="00FC2AB0">
          <w:pPr>
            <w:pStyle w:val="Voettekst"/>
            <w:tabs>
              <w:tab w:val="clear" w:pos="4153"/>
            </w:tabs>
            <w:spacing w:line="220" w:lineRule="exact"/>
            <w:rPr>
              <w:rFonts w:ascii="Gill Sans MT" w:hAnsi="Gill Sans MT"/>
              <w:color w:val="1F497D" w:themeColor="text2"/>
              <w:szCs w:val="16"/>
            </w:rPr>
          </w:pPr>
          <w:r>
            <w:rPr>
              <w:rFonts w:ascii="Gill Sans MT" w:hAnsi="Gill Sans MT"/>
              <w:color w:val="1F497D" w:themeColor="text2"/>
              <w:sz w:val="12"/>
              <w:szCs w:val="12"/>
              <w:lang w:val="nl-NL"/>
            </w:rPr>
            <w:t>Verzekeringsonderneming toegelaten onder code 0058</w:t>
          </w:r>
        </w:p>
      </w:tc>
      <w:tc>
        <w:tcPr>
          <w:tcW w:w="2410" w:type="dxa"/>
          <w:hideMark/>
        </w:tcPr>
        <w:p w:rsidR="00FC2AB0" w:rsidRDefault="00FC2AB0" w:rsidP="00FC2AB0">
          <w:pPr>
            <w:pStyle w:val="Voettekst"/>
            <w:tabs>
              <w:tab w:val="clear" w:pos="4153"/>
            </w:tabs>
            <w:spacing w:line="220" w:lineRule="exact"/>
            <w:rPr>
              <w:rFonts w:ascii="Gill Sans MT" w:hAnsi="Gill Sans MT"/>
              <w:color w:val="1F497D" w:themeColor="text2"/>
              <w:sz w:val="12"/>
              <w:szCs w:val="12"/>
              <w:lang w:val="nl-NL"/>
            </w:rPr>
          </w:pPr>
          <w:r>
            <w:rPr>
              <w:rFonts w:ascii="Gill Sans MT" w:hAnsi="Gill Sans MT"/>
              <w:color w:val="1F497D" w:themeColor="text2"/>
              <w:sz w:val="12"/>
              <w:szCs w:val="12"/>
              <w:lang w:val="nl-NL"/>
            </w:rPr>
            <w:t>Koningsstraat 151 – 1210 Brussel</w:t>
          </w:r>
        </w:p>
      </w:tc>
      <w:tc>
        <w:tcPr>
          <w:tcW w:w="2131" w:type="dxa"/>
          <w:hideMark/>
        </w:tcPr>
        <w:p w:rsidR="00FC2AB0" w:rsidRDefault="00FC2AB0" w:rsidP="00FC2AB0">
          <w:pPr>
            <w:pStyle w:val="Voettekst"/>
            <w:tabs>
              <w:tab w:val="clear" w:pos="4153"/>
            </w:tabs>
            <w:spacing w:line="220" w:lineRule="exact"/>
            <w:rPr>
              <w:rFonts w:ascii="Gill Sans MT" w:hAnsi="Gill Sans MT"/>
              <w:color w:val="1F497D" w:themeColor="text2"/>
              <w:sz w:val="12"/>
              <w:szCs w:val="12"/>
              <w:lang w:val="nl-NL"/>
            </w:rPr>
          </w:pPr>
          <w:r>
            <w:rPr>
              <w:rFonts w:ascii="Gill Sans MT" w:hAnsi="Gill Sans MT"/>
              <w:color w:val="1F497D" w:themeColor="text2"/>
              <w:sz w:val="12"/>
              <w:szCs w:val="12"/>
              <w:lang w:val="nl-NL"/>
            </w:rPr>
            <w:t>Desguinlei 92 – 2018 Antwerpen</w:t>
          </w:r>
        </w:p>
      </w:tc>
    </w:tr>
    <w:tr w:rsidR="00FC2AB0" w:rsidTr="00FC2AB0">
      <w:trPr>
        <w:trHeight w:val="195"/>
      </w:trPr>
      <w:tc>
        <w:tcPr>
          <w:tcW w:w="1139" w:type="dxa"/>
          <w:hideMark/>
        </w:tcPr>
        <w:p w:rsidR="00FC2AB0" w:rsidRDefault="00FC2AB0" w:rsidP="00FC2AB0">
          <w:pPr>
            <w:pStyle w:val="Voettekst"/>
            <w:tabs>
              <w:tab w:val="clear" w:pos="340"/>
              <w:tab w:val="clear" w:pos="680"/>
              <w:tab w:val="clear" w:pos="1021"/>
            </w:tabs>
            <w:spacing w:line="220" w:lineRule="exact"/>
            <w:rPr>
              <w:rFonts w:ascii="Gill Sans MT" w:hAnsi="Gill Sans MT"/>
              <w:color w:val="1F497D" w:themeColor="text2"/>
              <w:szCs w:val="16"/>
            </w:rPr>
          </w:pPr>
          <w:r>
            <w:rPr>
              <w:rFonts w:ascii="Gill Sans MT" w:hAnsi="Gill Sans MT"/>
              <w:color w:val="1F497D" w:themeColor="text2"/>
              <w:szCs w:val="16"/>
            </w:rPr>
            <w:t>www.vivium.be</w:t>
          </w:r>
        </w:p>
      </w:tc>
      <w:tc>
        <w:tcPr>
          <w:tcW w:w="846" w:type="dxa"/>
        </w:tcPr>
        <w:p w:rsidR="00FC2AB0" w:rsidRDefault="00FC2AB0" w:rsidP="00FC2AB0">
          <w:pPr>
            <w:pStyle w:val="Voettekst"/>
            <w:tabs>
              <w:tab w:val="clear" w:pos="4153"/>
            </w:tabs>
            <w:spacing w:line="220" w:lineRule="exact"/>
            <w:rPr>
              <w:rFonts w:ascii="Gill Sans MT" w:hAnsi="Gill Sans MT"/>
              <w:color w:val="1F497D" w:themeColor="text2"/>
              <w:sz w:val="12"/>
              <w:szCs w:val="12"/>
              <w:lang w:val="nl-NL"/>
            </w:rPr>
          </w:pPr>
        </w:p>
      </w:tc>
      <w:tc>
        <w:tcPr>
          <w:tcW w:w="3690" w:type="dxa"/>
          <w:hideMark/>
        </w:tcPr>
        <w:p w:rsidR="00FC2AB0" w:rsidRDefault="00FC2AB0" w:rsidP="00FC2AB0">
          <w:pPr>
            <w:pStyle w:val="Voettekst"/>
            <w:tabs>
              <w:tab w:val="clear" w:pos="4153"/>
            </w:tabs>
            <w:spacing w:line="220" w:lineRule="exact"/>
            <w:rPr>
              <w:rFonts w:ascii="Gill Sans MT" w:hAnsi="Gill Sans MT"/>
              <w:color w:val="1F497D" w:themeColor="text2"/>
              <w:sz w:val="12"/>
              <w:szCs w:val="12"/>
              <w:lang w:val="en-GB"/>
            </w:rPr>
          </w:pPr>
          <w:r>
            <w:rPr>
              <w:rFonts w:ascii="Gill Sans MT" w:hAnsi="Gill Sans MT"/>
              <w:color w:val="1F497D" w:themeColor="text2"/>
              <w:sz w:val="12"/>
              <w:szCs w:val="12"/>
              <w:lang w:val="da-DK"/>
            </w:rPr>
            <w:t xml:space="preserve">BTW </w:t>
          </w:r>
          <w:r>
            <w:rPr>
              <w:rFonts w:ascii="Gill Sans MT" w:hAnsi="Gill Sans MT"/>
              <w:color w:val="1F497D" w:themeColor="text2"/>
              <w:szCs w:val="16"/>
              <w:lang w:val="da-DK"/>
            </w:rPr>
            <w:t xml:space="preserve">BE 0402 236 531 - </w:t>
          </w:r>
          <w:r>
            <w:rPr>
              <w:rFonts w:ascii="Gill Sans MT" w:hAnsi="Gill Sans MT"/>
              <w:color w:val="1F497D" w:themeColor="text2"/>
              <w:sz w:val="12"/>
              <w:szCs w:val="12"/>
              <w:lang w:val="da-DK"/>
            </w:rPr>
            <w:t xml:space="preserve">RPR </w:t>
          </w:r>
          <w:r>
            <w:rPr>
              <w:rFonts w:ascii="Gill Sans MT" w:hAnsi="Gill Sans MT"/>
              <w:color w:val="1F497D" w:themeColor="text2"/>
              <w:szCs w:val="16"/>
              <w:lang w:val="da-DK"/>
            </w:rPr>
            <w:t>Brussel</w:t>
          </w:r>
        </w:p>
      </w:tc>
      <w:tc>
        <w:tcPr>
          <w:tcW w:w="2410" w:type="dxa"/>
          <w:hideMark/>
        </w:tcPr>
        <w:p w:rsidR="00FC2AB0" w:rsidRDefault="00FC2AB0" w:rsidP="00FC2AB0">
          <w:pPr>
            <w:pStyle w:val="Voettekst"/>
            <w:tabs>
              <w:tab w:val="clear" w:pos="340"/>
              <w:tab w:val="clear" w:pos="680"/>
              <w:tab w:val="clear" w:pos="1021"/>
            </w:tabs>
            <w:spacing w:line="220" w:lineRule="exact"/>
            <w:rPr>
              <w:rFonts w:ascii="Gill Sans MT" w:hAnsi="Gill Sans MT"/>
              <w:color w:val="1F497D" w:themeColor="text2"/>
              <w:sz w:val="12"/>
              <w:szCs w:val="12"/>
              <w:lang w:val="en-GB"/>
            </w:rPr>
          </w:pPr>
          <w:r>
            <w:rPr>
              <w:rFonts w:ascii="Gill Sans MT" w:hAnsi="Gill Sans MT"/>
              <w:color w:val="1F497D" w:themeColor="text2"/>
              <w:sz w:val="12"/>
              <w:szCs w:val="12"/>
              <w:lang w:val="en-GB"/>
            </w:rPr>
            <w:t xml:space="preserve">TEL. </w:t>
          </w:r>
          <w:r>
            <w:rPr>
              <w:rFonts w:ascii="Gill Sans MT" w:hAnsi="Gill Sans MT"/>
              <w:color w:val="1F497D" w:themeColor="text2"/>
              <w:szCs w:val="16"/>
              <w:lang w:val="en-GB"/>
            </w:rPr>
            <w:t>+32 (0)2 406 35 11</w:t>
          </w:r>
        </w:p>
      </w:tc>
      <w:tc>
        <w:tcPr>
          <w:tcW w:w="2131" w:type="dxa"/>
          <w:hideMark/>
        </w:tcPr>
        <w:p w:rsidR="00FC2AB0" w:rsidRDefault="00FC2AB0" w:rsidP="00FC2AB0">
          <w:pPr>
            <w:pStyle w:val="Voettekst"/>
            <w:tabs>
              <w:tab w:val="clear" w:pos="340"/>
              <w:tab w:val="clear" w:pos="680"/>
              <w:tab w:val="clear" w:pos="1021"/>
            </w:tabs>
            <w:spacing w:line="220" w:lineRule="exact"/>
            <w:rPr>
              <w:rFonts w:ascii="Gill Sans MT" w:hAnsi="Gill Sans MT"/>
              <w:color w:val="1F497D" w:themeColor="text2"/>
              <w:sz w:val="12"/>
              <w:szCs w:val="12"/>
              <w:lang w:val="en-GB"/>
            </w:rPr>
          </w:pPr>
          <w:r>
            <w:rPr>
              <w:rFonts w:ascii="Gill Sans MT" w:hAnsi="Gill Sans MT"/>
              <w:color w:val="1F497D" w:themeColor="text2"/>
              <w:sz w:val="12"/>
              <w:szCs w:val="12"/>
              <w:lang w:val="en-GB"/>
            </w:rPr>
            <w:t xml:space="preserve">TEL. </w:t>
          </w:r>
          <w:r>
            <w:rPr>
              <w:rFonts w:ascii="Gill Sans MT" w:hAnsi="Gill Sans MT"/>
              <w:color w:val="1F497D" w:themeColor="text2"/>
              <w:szCs w:val="16"/>
              <w:lang w:val="en-GB"/>
            </w:rPr>
            <w:t>+32 (0)3 244 66 88</w:t>
          </w:r>
        </w:p>
      </w:tc>
    </w:tr>
  </w:tbl>
  <w:p w:rsidR="003E44CA" w:rsidRPr="0051429E" w:rsidRDefault="003E44CA" w:rsidP="00855536">
    <w:pPr>
      <w:pStyle w:val="Voettekst"/>
      <w:tabs>
        <w:tab w:val="clear" w:pos="4153"/>
        <w:tab w:val="clear" w:pos="8306"/>
      </w:tabs>
      <w:spacing w:line="220" w:lineRule="exact"/>
      <w:rPr>
        <w:rFonts w:ascii="TradeGothic LT Light" w:hAnsi="TradeGothic LT Light"/>
        <w:color w:val="1F497D" w:themeColor="text2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3B3D" w:rsidRDefault="005A3B3D">
      <w:r>
        <w:separator/>
      </w:r>
    </w:p>
  </w:footnote>
  <w:footnote w:type="continuationSeparator" w:id="0">
    <w:p w:rsidR="005A3B3D" w:rsidRDefault="005A3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10FD" w:rsidRDefault="00E410F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2423" w:rsidRDefault="00342423" w:rsidP="00342423">
    <w:pPr>
      <w:pStyle w:val="Koptekst"/>
    </w:pPr>
    <w:r>
      <w:rPr>
        <w:lang w:eastAsia="nl-BE"/>
      </w:rPr>
      <w:drawing>
        <wp:anchor distT="0" distB="0" distL="114300" distR="114300" simplePos="0" relativeHeight="251660288" behindDoc="0" locked="0" layoutInCell="1" allowOverlap="1" wp14:anchorId="3EA17F7C" wp14:editId="54A48AC4">
          <wp:simplePos x="0" y="0"/>
          <wp:positionH relativeFrom="column">
            <wp:posOffset>2540</wp:posOffset>
          </wp:positionH>
          <wp:positionV relativeFrom="paragraph">
            <wp:posOffset>81280</wp:posOffset>
          </wp:positionV>
          <wp:extent cx="1259840" cy="558165"/>
          <wp:effectExtent l="0" t="0" r="0" b="0"/>
          <wp:wrapNone/>
          <wp:docPr id="2" name="Picture 2" descr="VIVIU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VIVIUM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44CA" w:rsidRPr="00342423" w:rsidRDefault="003E44CA" w:rsidP="0034242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44CA" w:rsidRPr="00986D2C" w:rsidRDefault="003E44CA" w:rsidP="00956171">
    <w:pPr>
      <w:pStyle w:val="Koptekst"/>
    </w:pPr>
    <w:r>
      <w:rPr>
        <w:lang w:eastAsia="nl-BE"/>
      </w:rPr>
      <w:drawing>
        <wp:anchor distT="0" distB="0" distL="114300" distR="114300" simplePos="0" relativeHeight="251658240" behindDoc="0" locked="0" layoutInCell="1" allowOverlap="1" wp14:anchorId="476C6F6C" wp14:editId="25FB637E">
          <wp:simplePos x="0" y="0"/>
          <wp:positionH relativeFrom="column">
            <wp:posOffset>2540</wp:posOffset>
          </wp:positionH>
          <wp:positionV relativeFrom="paragraph">
            <wp:posOffset>81022</wp:posOffset>
          </wp:positionV>
          <wp:extent cx="1260000" cy="558000"/>
          <wp:effectExtent l="0" t="0" r="0" b="0"/>
          <wp:wrapNone/>
          <wp:docPr id="9" name="Picture 9" descr="VIVIU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VIUM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55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E7A59"/>
    <w:multiLevelType w:val="multilevel"/>
    <w:tmpl w:val="F8EACEA2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8B02894"/>
    <w:multiLevelType w:val="hybridMultilevel"/>
    <w:tmpl w:val="BE1CD16C"/>
    <w:lvl w:ilvl="0" w:tplc="5F3ABF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00A85"/>
    <w:multiLevelType w:val="singleLevel"/>
    <w:tmpl w:val="8D928474"/>
    <w:lvl w:ilvl="0">
      <w:numFmt w:val="decimal"/>
      <w:lvlText w:val="%1"/>
      <w:legacy w:legacy="1" w:legacySpace="0" w:legacyIndent="0"/>
      <w:lvlJc w:val="left"/>
    </w:lvl>
  </w:abstractNum>
  <w:num w:numId="1" w16cid:durableId="2103793903">
    <w:abstractNumId w:val="0"/>
  </w:num>
  <w:num w:numId="2" w16cid:durableId="63722968">
    <w:abstractNumId w:val="2"/>
  </w:num>
  <w:num w:numId="3" w16cid:durableId="1904564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7E"/>
    <w:rsid w:val="00000FC0"/>
    <w:rsid w:val="00071438"/>
    <w:rsid w:val="000A60A3"/>
    <w:rsid w:val="000B7014"/>
    <w:rsid w:val="000C563C"/>
    <w:rsid w:val="000F3D03"/>
    <w:rsid w:val="0010189A"/>
    <w:rsid w:val="00133902"/>
    <w:rsid w:val="00154CF3"/>
    <w:rsid w:val="00183300"/>
    <w:rsid w:val="0019766A"/>
    <w:rsid w:val="001C66A7"/>
    <w:rsid w:val="00216DBC"/>
    <w:rsid w:val="00222CEC"/>
    <w:rsid w:val="0026085A"/>
    <w:rsid w:val="00275BFE"/>
    <w:rsid w:val="00312F97"/>
    <w:rsid w:val="0034134E"/>
    <w:rsid w:val="00342423"/>
    <w:rsid w:val="00342CFB"/>
    <w:rsid w:val="00365D61"/>
    <w:rsid w:val="003E44CA"/>
    <w:rsid w:val="00467368"/>
    <w:rsid w:val="00492504"/>
    <w:rsid w:val="004B0E5F"/>
    <w:rsid w:val="004B517E"/>
    <w:rsid w:val="004E0AA6"/>
    <w:rsid w:val="00514208"/>
    <w:rsid w:val="0051429E"/>
    <w:rsid w:val="00557087"/>
    <w:rsid w:val="00572702"/>
    <w:rsid w:val="00590A78"/>
    <w:rsid w:val="005A3B3D"/>
    <w:rsid w:val="005B3D1A"/>
    <w:rsid w:val="00602C46"/>
    <w:rsid w:val="0063309A"/>
    <w:rsid w:val="00642534"/>
    <w:rsid w:val="00642BBA"/>
    <w:rsid w:val="006600DC"/>
    <w:rsid w:val="006623C5"/>
    <w:rsid w:val="00692A6A"/>
    <w:rsid w:val="00693BAC"/>
    <w:rsid w:val="006C30DE"/>
    <w:rsid w:val="00704FB5"/>
    <w:rsid w:val="00712A02"/>
    <w:rsid w:val="00733E93"/>
    <w:rsid w:val="00736378"/>
    <w:rsid w:val="007A4FF5"/>
    <w:rsid w:val="00834A07"/>
    <w:rsid w:val="00855536"/>
    <w:rsid w:val="00870A25"/>
    <w:rsid w:val="008C245E"/>
    <w:rsid w:val="008E4B4B"/>
    <w:rsid w:val="008E734E"/>
    <w:rsid w:val="00947F88"/>
    <w:rsid w:val="00956171"/>
    <w:rsid w:val="00986D2C"/>
    <w:rsid w:val="009C0AAA"/>
    <w:rsid w:val="009E1ECC"/>
    <w:rsid w:val="00A31191"/>
    <w:rsid w:val="00A61F80"/>
    <w:rsid w:val="00AA0FDB"/>
    <w:rsid w:val="00AB03FB"/>
    <w:rsid w:val="00AB4B9E"/>
    <w:rsid w:val="00B35102"/>
    <w:rsid w:val="00B81A25"/>
    <w:rsid w:val="00BE4EDF"/>
    <w:rsid w:val="00BF1F29"/>
    <w:rsid w:val="00C325A8"/>
    <w:rsid w:val="00C53462"/>
    <w:rsid w:val="00C87903"/>
    <w:rsid w:val="00C87AD1"/>
    <w:rsid w:val="00CA299C"/>
    <w:rsid w:val="00D23DFF"/>
    <w:rsid w:val="00D72CB7"/>
    <w:rsid w:val="00DC142A"/>
    <w:rsid w:val="00DE656B"/>
    <w:rsid w:val="00E119B2"/>
    <w:rsid w:val="00E33AE3"/>
    <w:rsid w:val="00E410FD"/>
    <w:rsid w:val="00E80B51"/>
    <w:rsid w:val="00E8583C"/>
    <w:rsid w:val="00E90176"/>
    <w:rsid w:val="00EF2055"/>
    <w:rsid w:val="00F3632E"/>
    <w:rsid w:val="00F45CDC"/>
    <w:rsid w:val="00F62FE7"/>
    <w:rsid w:val="00F75360"/>
    <w:rsid w:val="00FB15FC"/>
    <w:rsid w:val="00FB5E8F"/>
    <w:rsid w:val="00FC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91D1F7"/>
  <w15:docId w15:val="{2EE92FBA-DB62-47A4-9F4E-DEEDEF24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22CEC"/>
    <w:pPr>
      <w:tabs>
        <w:tab w:val="left" w:pos="340"/>
        <w:tab w:val="left" w:pos="680"/>
        <w:tab w:val="left" w:pos="1021"/>
        <w:tab w:val="left" w:pos="2381"/>
        <w:tab w:val="left" w:pos="3742"/>
        <w:tab w:val="left" w:pos="5103"/>
        <w:tab w:val="left" w:pos="6804"/>
      </w:tabs>
    </w:pPr>
    <w:rPr>
      <w:rFonts w:ascii="AGaramond" w:hAnsi="AGaramond"/>
      <w:sz w:val="24"/>
      <w:lang w:val="nl-BE"/>
    </w:rPr>
  </w:style>
  <w:style w:type="paragraph" w:styleId="Kop1">
    <w:name w:val="heading 1"/>
    <w:basedOn w:val="Standaard"/>
    <w:next w:val="Standaard"/>
    <w:qFormat/>
    <w:pPr>
      <w:keepNext/>
      <w:numPr>
        <w:numId w:val="1"/>
      </w:numPr>
      <w:tabs>
        <w:tab w:val="clear" w:pos="340"/>
        <w:tab w:val="left" w:pos="0"/>
        <w:tab w:val="left" w:pos="360"/>
      </w:tabs>
      <w:ind w:left="431" w:hanging="431"/>
      <w:outlineLvl w:val="0"/>
    </w:pPr>
    <w:rPr>
      <w:b/>
      <w:kern w:val="28"/>
      <w:sz w:val="28"/>
    </w:rPr>
  </w:style>
  <w:style w:type="paragraph" w:styleId="Kop2">
    <w:name w:val="heading 2"/>
    <w:basedOn w:val="Kop1"/>
    <w:next w:val="Standaard"/>
    <w:qFormat/>
    <w:pPr>
      <w:numPr>
        <w:ilvl w:val="1"/>
      </w:numPr>
      <w:tabs>
        <w:tab w:val="clear" w:pos="360"/>
        <w:tab w:val="left" w:pos="720"/>
      </w:tabs>
      <w:ind w:left="578" w:hanging="578"/>
      <w:outlineLvl w:val="1"/>
    </w:pPr>
    <w:rPr>
      <w:sz w:val="24"/>
    </w:rPr>
  </w:style>
  <w:style w:type="paragraph" w:styleId="Kop3">
    <w:name w:val="heading 3"/>
    <w:basedOn w:val="Kop2"/>
    <w:next w:val="Standaard"/>
    <w:qFormat/>
    <w:pPr>
      <w:numPr>
        <w:ilvl w:val="2"/>
      </w:numPr>
      <w:outlineLvl w:val="2"/>
    </w:pPr>
  </w:style>
  <w:style w:type="paragraph" w:styleId="Kop4">
    <w:name w:val="heading 4"/>
    <w:basedOn w:val="Kop3"/>
    <w:next w:val="Standaard"/>
    <w:qFormat/>
    <w:pPr>
      <w:numPr>
        <w:ilvl w:val="3"/>
      </w:numPr>
      <w:tabs>
        <w:tab w:val="left" w:pos="1080"/>
      </w:tabs>
      <w:ind w:left="862" w:hanging="862"/>
      <w:outlineLvl w:val="3"/>
    </w:pPr>
  </w:style>
  <w:style w:type="paragraph" w:styleId="Kop5">
    <w:name w:val="heading 5"/>
    <w:basedOn w:val="Kop4"/>
    <w:next w:val="Standaard"/>
    <w:qFormat/>
    <w:pPr>
      <w:numPr>
        <w:ilvl w:val="4"/>
      </w:numPr>
      <w:tabs>
        <w:tab w:val="clear" w:pos="1080"/>
        <w:tab w:val="left" w:pos="1134"/>
      </w:tabs>
      <w:ind w:left="1009" w:hanging="1009"/>
      <w:outlineLvl w:val="4"/>
    </w:pPr>
  </w:style>
  <w:style w:type="paragraph" w:styleId="Kop6">
    <w:name w:val="heading 6"/>
    <w:basedOn w:val="Kop5"/>
    <w:next w:val="Standaard"/>
    <w:qFormat/>
    <w:pPr>
      <w:numPr>
        <w:ilvl w:val="5"/>
      </w:numPr>
      <w:ind w:left="0" w:firstLine="0"/>
      <w:outlineLvl w:val="5"/>
    </w:pPr>
  </w:style>
  <w:style w:type="paragraph" w:styleId="Kop7">
    <w:name w:val="heading 7"/>
    <w:basedOn w:val="Kop6"/>
    <w:next w:val="Standaard"/>
    <w:qFormat/>
    <w:pPr>
      <w:numPr>
        <w:ilvl w:val="6"/>
      </w:numPr>
      <w:ind w:left="0" w:firstLine="0"/>
      <w:outlineLvl w:val="6"/>
    </w:pPr>
  </w:style>
  <w:style w:type="paragraph" w:styleId="Kop8">
    <w:name w:val="heading 8"/>
    <w:basedOn w:val="Kop7"/>
    <w:next w:val="Standaard"/>
    <w:qFormat/>
    <w:pPr>
      <w:numPr>
        <w:ilvl w:val="7"/>
      </w:numPr>
      <w:ind w:left="0" w:firstLine="0"/>
      <w:outlineLvl w:val="7"/>
    </w:pPr>
  </w:style>
  <w:style w:type="paragraph" w:styleId="Kop9">
    <w:name w:val="heading 9"/>
    <w:basedOn w:val="Kop8"/>
    <w:next w:val="Standaard"/>
    <w:qFormat/>
    <w:pPr>
      <w:numPr>
        <w:ilvl w:val="8"/>
      </w:numPr>
      <w:ind w:left="0" w:firstLine="0"/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autoRedefine/>
    <w:rPr>
      <w:lang w:val="nl-NL"/>
    </w:rPr>
  </w:style>
  <w:style w:type="paragraph" w:customStyle="1" w:styleId="BulletList1">
    <w:name w:val="Bullet List 1"/>
    <w:basedOn w:val="Standaard"/>
    <w:pPr>
      <w:ind w:left="284" w:hanging="284"/>
    </w:pPr>
  </w:style>
  <w:style w:type="paragraph" w:customStyle="1" w:styleId="Bullet1">
    <w:name w:val="Bullet 1"/>
    <w:basedOn w:val="Standaard"/>
    <w:pPr>
      <w:ind w:left="284" w:hanging="284"/>
    </w:pPr>
  </w:style>
  <w:style w:type="paragraph" w:customStyle="1" w:styleId="Bullet2">
    <w:name w:val="Bullet 2"/>
    <w:basedOn w:val="Standaard"/>
    <w:pPr>
      <w:ind w:left="567" w:hanging="284"/>
    </w:pPr>
  </w:style>
  <w:style w:type="paragraph" w:customStyle="1" w:styleId="Bullet3">
    <w:name w:val="Bullet 3"/>
    <w:basedOn w:val="Standaard"/>
    <w:pPr>
      <w:ind w:left="851" w:hanging="284"/>
    </w:pPr>
  </w:style>
  <w:style w:type="paragraph" w:customStyle="1" w:styleId="BulletList2">
    <w:name w:val="Bullet List 2"/>
    <w:basedOn w:val="Standaard"/>
    <w:pPr>
      <w:ind w:left="567" w:hanging="284"/>
    </w:pPr>
  </w:style>
  <w:style w:type="paragraph" w:customStyle="1" w:styleId="BulletList3">
    <w:name w:val="Bullet List 3"/>
    <w:basedOn w:val="Standaard"/>
    <w:pPr>
      <w:ind w:left="851" w:hanging="284"/>
    </w:pPr>
  </w:style>
  <w:style w:type="paragraph" w:styleId="Koptekst">
    <w:name w:val="header"/>
    <w:basedOn w:val="Standaard"/>
    <w:link w:val="KoptekstChar"/>
    <w:pPr>
      <w:tabs>
        <w:tab w:val="center" w:pos="4153"/>
        <w:tab w:val="right" w:pos="8306"/>
      </w:tabs>
      <w:spacing w:line="280" w:lineRule="atLeast"/>
    </w:pPr>
    <w:rPr>
      <w:rFonts w:ascii="Times New Roman" w:hAnsi="Times New Roman"/>
      <w:noProof/>
    </w:rPr>
  </w:style>
  <w:style w:type="paragraph" w:customStyle="1" w:styleId="BodyText1">
    <w:name w:val="Body Text 1"/>
    <w:basedOn w:val="Plattetekst"/>
    <w:autoRedefine/>
    <w:rPr>
      <w:i/>
      <w:sz w:val="16"/>
    </w:rPr>
  </w:style>
  <w:style w:type="paragraph" w:styleId="Plattetekst2">
    <w:name w:val="Body Text 2"/>
    <w:basedOn w:val="Standaard"/>
    <w:pPr>
      <w:tabs>
        <w:tab w:val="left" w:pos="3060"/>
      </w:tabs>
      <w:ind w:left="1701"/>
    </w:pPr>
    <w:rPr>
      <w:rFonts w:ascii="Times New Roman" w:hAnsi="Times New Roman"/>
      <w:sz w:val="18"/>
    </w:rPr>
  </w:style>
  <w:style w:type="paragraph" w:styleId="Plattetekst3">
    <w:name w:val="Body Text 3"/>
    <w:basedOn w:val="Standaard"/>
    <w:next w:val="Standaard"/>
    <w:rPr>
      <w:lang w:val="nl-NL"/>
    </w:rPr>
  </w:style>
  <w:style w:type="paragraph" w:customStyle="1" w:styleId="ListBullet0">
    <w:name w:val="List Bullet 0"/>
    <w:basedOn w:val="Standaard"/>
    <w:next w:val="Standaard"/>
    <w:pPr>
      <w:ind w:left="284" w:hanging="284"/>
    </w:pPr>
    <w:rPr>
      <w:lang w:val="nl-NL"/>
    </w:rPr>
  </w:style>
  <w:style w:type="paragraph" w:customStyle="1" w:styleId="ListBullet1">
    <w:name w:val="List Bullet 1"/>
    <w:basedOn w:val="ListBullet0"/>
    <w:pPr>
      <w:spacing w:before="120"/>
    </w:pPr>
  </w:style>
  <w:style w:type="paragraph" w:styleId="Lijstopsomteken2">
    <w:name w:val="List Bullet 2"/>
    <w:basedOn w:val="ListBullet1"/>
    <w:pPr>
      <w:spacing w:before="0"/>
      <w:ind w:left="568"/>
    </w:pPr>
    <w:rPr>
      <w:sz w:val="20"/>
    </w:rPr>
  </w:style>
  <w:style w:type="paragraph" w:styleId="Inhopg1">
    <w:name w:val="toc 1"/>
    <w:basedOn w:val="Standaard"/>
    <w:next w:val="Standaard"/>
    <w:semiHidden/>
    <w:pPr>
      <w:tabs>
        <w:tab w:val="right" w:pos="8789"/>
      </w:tabs>
    </w:pPr>
    <w:rPr>
      <w:b/>
      <w:caps/>
      <w:noProof/>
      <w:sz w:val="20"/>
    </w:rPr>
  </w:style>
  <w:style w:type="paragraph" w:styleId="Inhopg2">
    <w:name w:val="toc 2"/>
    <w:basedOn w:val="Inhopg1"/>
    <w:next w:val="Standaard"/>
    <w:semiHidden/>
    <w:pPr>
      <w:spacing w:before="40"/>
      <w:ind w:left="284"/>
    </w:pPr>
    <w:rPr>
      <w:b w:val="0"/>
    </w:rPr>
  </w:style>
  <w:style w:type="paragraph" w:styleId="Inhopg3">
    <w:name w:val="toc 3"/>
    <w:basedOn w:val="Inhopg2"/>
    <w:next w:val="Standaard"/>
    <w:semiHidden/>
    <w:pPr>
      <w:ind w:left="567"/>
    </w:pPr>
    <w:rPr>
      <w:b/>
    </w:rPr>
  </w:style>
  <w:style w:type="paragraph" w:styleId="Inhopg4">
    <w:name w:val="toc 4"/>
    <w:basedOn w:val="Standaard"/>
    <w:next w:val="Standaard"/>
    <w:semiHidden/>
    <w:pPr>
      <w:tabs>
        <w:tab w:val="right" w:pos="8789"/>
      </w:tabs>
      <w:ind w:left="1134"/>
    </w:pPr>
    <w:rPr>
      <w:noProof/>
      <w:sz w:val="20"/>
    </w:rPr>
  </w:style>
  <w:style w:type="paragraph" w:styleId="Inhopg5">
    <w:name w:val="toc 5"/>
    <w:basedOn w:val="Standaard"/>
    <w:next w:val="Standaard"/>
    <w:semiHidden/>
    <w:pPr>
      <w:tabs>
        <w:tab w:val="right" w:pos="8789"/>
      </w:tabs>
      <w:ind w:left="1134"/>
    </w:pPr>
    <w:rPr>
      <w:noProof/>
      <w:sz w:val="20"/>
    </w:rPr>
  </w:style>
  <w:style w:type="paragraph" w:styleId="Inhopg6">
    <w:name w:val="toc 6"/>
    <w:basedOn w:val="Standaard"/>
    <w:next w:val="Standaard"/>
    <w:semiHidden/>
    <w:pPr>
      <w:tabs>
        <w:tab w:val="right" w:pos="8789"/>
      </w:tabs>
      <w:ind w:left="1134"/>
    </w:pPr>
    <w:rPr>
      <w:noProof/>
      <w:sz w:val="20"/>
    </w:rPr>
  </w:style>
  <w:style w:type="paragraph" w:styleId="Inhopg7">
    <w:name w:val="toc 7"/>
    <w:basedOn w:val="Standaard"/>
    <w:next w:val="Standaard"/>
    <w:semiHidden/>
    <w:pPr>
      <w:tabs>
        <w:tab w:val="right" w:pos="8789"/>
      </w:tabs>
      <w:ind w:left="1134"/>
    </w:pPr>
    <w:rPr>
      <w:noProof/>
      <w:sz w:val="20"/>
    </w:rPr>
  </w:style>
  <w:style w:type="paragraph" w:styleId="Inhopg8">
    <w:name w:val="toc 8"/>
    <w:basedOn w:val="Standaard"/>
    <w:next w:val="Standaard"/>
    <w:semiHidden/>
    <w:pPr>
      <w:tabs>
        <w:tab w:val="right" w:pos="8789"/>
      </w:tabs>
      <w:ind w:left="1134"/>
    </w:pPr>
    <w:rPr>
      <w:noProof/>
      <w:sz w:val="20"/>
    </w:rPr>
  </w:style>
  <w:style w:type="paragraph" w:styleId="Inhopg9">
    <w:name w:val="toc 9"/>
    <w:basedOn w:val="Standaard"/>
    <w:next w:val="Standaard"/>
    <w:semiHidden/>
    <w:pPr>
      <w:tabs>
        <w:tab w:val="right" w:pos="8789"/>
      </w:tabs>
      <w:ind w:left="1134"/>
    </w:pPr>
    <w:rPr>
      <w:noProof/>
      <w:sz w:val="20"/>
    </w:rPr>
  </w:style>
  <w:style w:type="paragraph" w:styleId="Voettekst">
    <w:name w:val="footer"/>
    <w:basedOn w:val="Standaard"/>
    <w:link w:val="VoettekstChar"/>
    <w:rsid w:val="00AB4B9E"/>
    <w:pPr>
      <w:tabs>
        <w:tab w:val="center" w:pos="4153"/>
        <w:tab w:val="right" w:pos="8306"/>
      </w:tabs>
    </w:pPr>
    <w:rPr>
      <w:noProof/>
      <w:sz w:val="16"/>
    </w:rPr>
  </w:style>
  <w:style w:type="paragraph" w:styleId="Plattetekstinspringen2">
    <w:name w:val="Body Text Indent 2"/>
    <w:basedOn w:val="Standaard"/>
    <w:pPr>
      <w:ind w:left="1701" w:hanging="1701"/>
    </w:pPr>
    <w:rPr>
      <w:rFonts w:ascii="Times New Roman" w:hAnsi="Times New Roman"/>
      <w:i/>
      <w:sz w:val="18"/>
    </w:rPr>
  </w:style>
  <w:style w:type="character" w:styleId="Paginanummer">
    <w:name w:val="page number"/>
    <w:basedOn w:val="Standaardalinea-lettertype"/>
  </w:style>
  <w:style w:type="table" w:styleId="Tabelraster">
    <w:name w:val="Table Grid"/>
    <w:basedOn w:val="Standaardtabel"/>
    <w:rsid w:val="00071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Standaard"/>
    <w:rsid w:val="00467368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Cs w:val="24"/>
      <w:lang w:val="en-GB"/>
    </w:rPr>
  </w:style>
  <w:style w:type="paragraph" w:styleId="Ballontekst">
    <w:name w:val="Balloon Text"/>
    <w:basedOn w:val="Standaard"/>
    <w:link w:val="BallontekstChar"/>
    <w:rsid w:val="00712A0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12A02"/>
    <w:rPr>
      <w:rFonts w:ascii="Tahoma" w:hAnsi="Tahoma" w:cs="Tahoma"/>
      <w:sz w:val="16"/>
      <w:szCs w:val="16"/>
      <w:lang w:val="nl-BE"/>
    </w:rPr>
  </w:style>
  <w:style w:type="character" w:customStyle="1" w:styleId="KoptekstChar">
    <w:name w:val="Koptekst Char"/>
    <w:basedOn w:val="Standaardalinea-lettertype"/>
    <w:link w:val="Koptekst"/>
    <w:rsid w:val="00342423"/>
    <w:rPr>
      <w:noProof/>
      <w:sz w:val="24"/>
      <w:lang w:val="nl-BE"/>
    </w:rPr>
  </w:style>
  <w:style w:type="character" w:customStyle="1" w:styleId="VoettekstChar">
    <w:name w:val="Voettekst Char"/>
    <w:basedOn w:val="Standaardalinea-lettertype"/>
    <w:link w:val="Voettekst"/>
    <w:rsid w:val="00FC2AB0"/>
    <w:rPr>
      <w:rFonts w:ascii="AGaramond" w:hAnsi="AGaramond"/>
      <w:noProof/>
      <w:sz w:val="16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Voor meer info</vt:lpstr>
    </vt:vector>
  </TitlesOfParts>
  <Company>VIVIUM N.V.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 meer info</dc:title>
  <dc:creator>Marijke VAN DE VOORDE</dc:creator>
  <cp:lastModifiedBy>Jelle Annaars</cp:lastModifiedBy>
  <cp:revision>1</cp:revision>
  <cp:lastPrinted>2015-06-04T14:21:00Z</cp:lastPrinted>
  <dcterms:created xsi:type="dcterms:W3CDTF">2022-04-04T13:04:00Z</dcterms:created>
  <dcterms:modified xsi:type="dcterms:W3CDTF">2022-04-04T13:04:00Z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e30484-7a78-4250-97b8-a1718403fcb0_Enabled">
    <vt:lpwstr>true</vt:lpwstr>
  </property>
  <property fmtid="{D5CDD505-2E9C-101B-9397-08002B2CF9AE}" pid="3" name="MSIP_Label_ede30484-7a78-4250-97b8-a1718403fcb0_SetDate">
    <vt:lpwstr>2021-01-28T10:44:41Z</vt:lpwstr>
  </property>
  <property fmtid="{D5CDD505-2E9C-101B-9397-08002B2CF9AE}" pid="4" name="MSIP_Label_ede30484-7a78-4250-97b8-a1718403fcb0_Method">
    <vt:lpwstr>Standard</vt:lpwstr>
  </property>
  <property fmtid="{D5CDD505-2E9C-101B-9397-08002B2CF9AE}" pid="5" name="MSIP_Label_ede30484-7a78-4250-97b8-a1718403fcb0_Name">
    <vt:lpwstr>Share with care (TLP-Amber)</vt:lpwstr>
  </property>
  <property fmtid="{D5CDD505-2E9C-101B-9397-08002B2CF9AE}" pid="6" name="MSIP_Label_ede30484-7a78-4250-97b8-a1718403fcb0_SiteId">
    <vt:lpwstr>a7ec1e0f-51f6-4919-b640-eba8413c83ae</vt:lpwstr>
  </property>
  <property fmtid="{D5CDD505-2E9C-101B-9397-08002B2CF9AE}" pid="7" name="MSIP_Label_ede30484-7a78-4250-97b8-a1718403fcb0_ActionId">
    <vt:lpwstr>e747331f-7172-4116-a738-000021f60ddd</vt:lpwstr>
  </property>
  <property fmtid="{D5CDD505-2E9C-101B-9397-08002B2CF9AE}" pid="8" name="MSIP_Label_ede30484-7a78-4250-97b8-a1718403fcb0_ContentBits">
    <vt:lpwstr>0</vt:lpwstr>
  </property>
</Properties>
</file>